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0"/>
        </w:tabs>
        <w:jc w:val="left"/>
        <w:rPr>
          <w:rFonts w:hint="default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表12</w:t>
      </w:r>
    </w:p>
    <w:p>
      <w:pPr>
        <w:spacing w:line="600" w:lineRule="exact"/>
        <w:jc w:val="center"/>
        <w:rPr>
          <w:rFonts w:ascii="方正小标宋简体" w:eastAsia="方正小标宋简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宋体"/>
          <w:b/>
          <w:bCs/>
          <w:kern w:val="0"/>
          <w:sz w:val="36"/>
          <w:szCs w:val="36"/>
        </w:rPr>
        <w:t>预拌砂浆生产企业绿色生产检查表</w:t>
      </w:r>
    </w:p>
    <w:bookmarkEnd w:id="0"/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生产企业名称：                               年   月    日</w:t>
      </w:r>
    </w:p>
    <w:tbl>
      <w:tblPr>
        <w:tblStyle w:val="4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346"/>
        <w:gridCol w:w="4536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序号</w:t>
            </w:r>
          </w:p>
        </w:tc>
        <w:tc>
          <w:tcPr>
            <w:tcW w:w="234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检查内容</w:t>
            </w:r>
          </w:p>
        </w:tc>
        <w:tc>
          <w:tcPr>
            <w:tcW w:w="453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检查情况</w:t>
            </w:r>
          </w:p>
        </w:tc>
        <w:tc>
          <w:tcPr>
            <w:tcW w:w="968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34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文明生产管理制度及台账健全</w:t>
            </w:r>
          </w:p>
        </w:tc>
        <w:tc>
          <w:tcPr>
            <w:tcW w:w="453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配有文明生产管理员，是(  )否(  )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文明生产制度已建立，是(  )否(  )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文明生产工作台账健全，是(  )否(  )</w:t>
            </w:r>
          </w:p>
        </w:tc>
        <w:tc>
          <w:tcPr>
            <w:tcW w:w="968" w:type="dxa"/>
            <w:noWrap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34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干混砂浆运输车辆管理制度及台账健全，配有专职车辆管理人员,运输车身干净</w:t>
            </w:r>
          </w:p>
        </w:tc>
        <w:tc>
          <w:tcPr>
            <w:tcW w:w="453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配有专职车辆管理人员，是(  )否(  )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安全文明运输制度建立，是(  )否(  )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车辆管理工作台账健全，是(  )否( )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共有车辆(  )台，干混砂浆移动筒仓（ ）个，干混砂浆背罐车（  ）台</w:t>
            </w:r>
          </w:p>
        </w:tc>
        <w:tc>
          <w:tcPr>
            <w:tcW w:w="968" w:type="dxa"/>
            <w:noWrap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34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配有车辆冲洗等冲洗设备及保洁人员，场区无扬尘和积水</w:t>
            </w:r>
          </w:p>
        </w:tc>
        <w:tc>
          <w:tcPr>
            <w:tcW w:w="453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配有车辆保洁人员，是(  )否(  )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配有车辆冲洗等冲洗设备，是(  )否( )定期对厂区进行冲洗，是(  )否( 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场区存在扬尘和积水，是(  )否(  )</w:t>
            </w:r>
          </w:p>
        </w:tc>
        <w:tc>
          <w:tcPr>
            <w:tcW w:w="968" w:type="dxa"/>
            <w:noWrap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234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搅拌主机、筒仓配有收尘设备，定期检查，并保持正常运转，无泄漏</w:t>
            </w:r>
          </w:p>
        </w:tc>
        <w:tc>
          <w:tcPr>
            <w:tcW w:w="453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搅拌主机配有收尘设备，是(  )否(  )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收尘设备定期检查并正常运转，无泄漏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是(  )否(  )</w:t>
            </w:r>
          </w:p>
        </w:tc>
        <w:tc>
          <w:tcPr>
            <w:tcW w:w="968" w:type="dxa"/>
            <w:noWrap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234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实行功能分区，场区绿化硬化且无破损</w:t>
            </w:r>
          </w:p>
        </w:tc>
        <w:tc>
          <w:tcPr>
            <w:tcW w:w="453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生产、办公及生活区分区布置，是( )否( )厂区道路、作业区地面硬化，是(  )否(  )已硬化地面有破损，是(  )否(  )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未硬化空地已完成绿化，是(  )否(  )</w:t>
            </w:r>
          </w:p>
        </w:tc>
        <w:tc>
          <w:tcPr>
            <w:tcW w:w="968" w:type="dxa"/>
            <w:noWrap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234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废弃物集中存放、不裸露，并定期进行清理</w:t>
            </w:r>
          </w:p>
        </w:tc>
        <w:tc>
          <w:tcPr>
            <w:tcW w:w="453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建有废弃物堆场，是(  )否(  )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废弃物堆场定期清理，是(  )否(  )</w:t>
            </w:r>
          </w:p>
        </w:tc>
        <w:tc>
          <w:tcPr>
            <w:tcW w:w="968" w:type="dxa"/>
            <w:noWrap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234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骨料堆场封闭，原材料分仓</w:t>
            </w:r>
          </w:p>
        </w:tc>
        <w:tc>
          <w:tcPr>
            <w:tcW w:w="4536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骨料堆场已封闭，是(  )否(  )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原材料分仓堆放，是(  )否(  )</w:t>
            </w:r>
          </w:p>
        </w:tc>
        <w:tc>
          <w:tcPr>
            <w:tcW w:w="968" w:type="dxa"/>
            <w:noWrap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613" w:type="dxa"/>
            <w:gridSpan w:val="4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受检单位负责人:              （签字）                电话: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日期: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613" w:type="dxa"/>
            <w:gridSpan w:val="4"/>
            <w:noWrap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检查情况处理意见：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检查负责人：</w:t>
            </w:r>
          </w:p>
        </w:tc>
      </w:tr>
    </w:tbl>
    <w:p>
      <w:pPr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检查负责人签字：                         站点负责人签字（盖章）：</w:t>
      </w:r>
    </w:p>
    <w:p>
      <w:pPr>
        <w:rPr>
          <w:rFonts w:ascii="黑体" w:hAnsi="黑体" w:eastAsia="黑体"/>
        </w:rPr>
      </w:pPr>
    </w:p>
    <w:p>
      <w:pPr>
        <w:ind w:firstLine="4410" w:firstLineChars="2100"/>
      </w:pPr>
      <w:r>
        <w:rPr>
          <w:rFonts w:hint="eastAsia" w:ascii="黑体" w:hAnsi="黑体" w:eastAsia="黑体"/>
        </w:rPr>
        <w:t xml:space="preserve">检查时间：      年     月 </w:t>
      </w:r>
      <w:r>
        <w:rPr>
          <w:rFonts w:hint="eastAsia" w:ascii="黑体" w:hAnsi="黑体" w:eastAsia="黑体"/>
          <w:lang w:val="en-US" w:eastAsia="zh-CN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C75BD"/>
    <w:rsid w:val="5C8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2019-07-23T03:32:00Z</dcterms:created>
  <dc:creator>残叶1419824337</dc:creator>
  <cp:lastModifiedBy>残叶1419824337</cp:lastModifiedBy>
  <dcterms:modified xsi:type="dcterms:W3CDTF">2019-07-23T03:37:12Z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