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附表1</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建筑节能、绿色建筑和装配式建筑工程验收信息表</w:t>
      </w:r>
    </w:p>
    <w:tbl>
      <w:tblPr>
        <w:tblStyle w:val="4"/>
        <w:tblW w:w="96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70"/>
        <w:gridCol w:w="749"/>
        <w:gridCol w:w="212"/>
        <w:gridCol w:w="746"/>
        <w:gridCol w:w="1568"/>
        <w:gridCol w:w="1105"/>
        <w:gridCol w:w="54"/>
        <w:gridCol w:w="1144"/>
        <w:gridCol w:w="650"/>
        <w:gridCol w:w="1334"/>
        <w:gridCol w:w="17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1331" w:type="dxa"/>
            <w:gridSpan w:val="3"/>
            <w:tcBorders>
              <w:top w:val="single" w:color="auto" w:sz="8" w:space="0"/>
              <w:left w:val="single" w:color="auto" w:sz="8"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工程名称</w:t>
            </w:r>
          </w:p>
        </w:tc>
        <w:tc>
          <w:tcPr>
            <w:tcW w:w="3473" w:type="dxa"/>
            <w:gridSpan w:val="4"/>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c>
          <w:tcPr>
            <w:tcW w:w="1794" w:type="dxa"/>
            <w:gridSpan w:val="2"/>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建筑类型</w:t>
            </w:r>
          </w:p>
        </w:tc>
        <w:tc>
          <w:tcPr>
            <w:tcW w:w="3036" w:type="dxa"/>
            <w:gridSpan w:val="2"/>
            <w:tcBorders>
              <w:top w:val="single" w:color="auto" w:sz="8" w:space="0"/>
              <w:left w:val="single" w:color="auto" w:sz="2" w:space="0"/>
              <w:bottom w:val="single" w:color="auto" w:sz="2"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331" w:type="dxa"/>
            <w:gridSpan w:val="3"/>
            <w:tcBorders>
              <w:top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建设地点</w:t>
            </w:r>
          </w:p>
        </w:tc>
        <w:tc>
          <w:tcPr>
            <w:tcW w:w="3473" w:type="dxa"/>
            <w:gridSpan w:val="4"/>
            <w:tcBorders>
              <w:top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c>
          <w:tcPr>
            <w:tcW w:w="1794" w:type="dxa"/>
            <w:gridSpan w:val="2"/>
            <w:tcBorders>
              <w:top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建筑层数</w:t>
            </w:r>
          </w:p>
        </w:tc>
        <w:tc>
          <w:tcPr>
            <w:tcW w:w="3036" w:type="dxa"/>
            <w:gridSpan w:val="2"/>
            <w:tcBorders>
              <w:top w:val="single" w:color="auto" w:sz="2" w:space="0"/>
            </w:tcBorders>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用地面积（㎡）</w:t>
            </w:r>
          </w:p>
        </w:tc>
        <w:tc>
          <w:tcPr>
            <w:tcW w:w="3473" w:type="dxa"/>
            <w:gridSpan w:val="4"/>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c>
          <w:tcPr>
            <w:tcW w:w="179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建筑面积（㎡）</w:t>
            </w:r>
          </w:p>
        </w:tc>
        <w:tc>
          <w:tcPr>
            <w:tcW w:w="3036"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开工日期</w:t>
            </w:r>
          </w:p>
        </w:tc>
        <w:tc>
          <w:tcPr>
            <w:tcW w:w="3473" w:type="dxa"/>
            <w:gridSpan w:val="4"/>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c>
          <w:tcPr>
            <w:tcW w:w="179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完工日期</w:t>
            </w:r>
          </w:p>
        </w:tc>
        <w:tc>
          <w:tcPr>
            <w:tcW w:w="3036"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建设单位</w:t>
            </w:r>
          </w:p>
        </w:tc>
        <w:tc>
          <w:tcPr>
            <w:tcW w:w="8303"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设计单位</w:t>
            </w:r>
          </w:p>
        </w:tc>
        <w:tc>
          <w:tcPr>
            <w:tcW w:w="8303"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施工图审查机构</w:t>
            </w:r>
          </w:p>
        </w:tc>
        <w:tc>
          <w:tcPr>
            <w:tcW w:w="8303"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施工单位</w:t>
            </w:r>
          </w:p>
        </w:tc>
        <w:tc>
          <w:tcPr>
            <w:tcW w:w="8303"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331"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监理单位</w:t>
            </w:r>
          </w:p>
        </w:tc>
        <w:tc>
          <w:tcPr>
            <w:tcW w:w="8303"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4" w:type="dxa"/>
            <w:gridSpan w:val="11"/>
            <w:noWrap w:val="0"/>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一、建筑节能验收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检查内容</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检查结果</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设计文件、图纸会审记录、设计变更</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主要材料、设备、构件的质量证明文件、进场检验记录、进场复验报告、见证试验报告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隐蔽工程验收记录和相关图像资料</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分项工程质量验收记录</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建筑外墙节能构造现场实体检验报告或外墙传热系数检验报告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外窗气密性能现场检验记录</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风管系统严密性检验记录</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设备单机试运转调试记录</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设备系统联合试运转及调试记录</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分部（子分部）工程质量验收记录</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设备系统节能性和可再生能源系统性能检测报告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48" w:type="dxa"/>
            <w:gridSpan w:val="8"/>
            <w:noWrap w:val="0"/>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建筑节能验收意见</w:t>
            </w:r>
            <w:r>
              <w:rPr>
                <w:rFonts w:hint="eastAsia" w:ascii="仿宋_GB2312" w:hAnsi="仿宋_GB2312" w:eastAsia="仿宋_GB2312" w:cs="仿宋_GB2312"/>
                <w:color w:val="auto"/>
                <w:sz w:val="18"/>
                <w:szCs w:val="18"/>
                <w:lang w:val="en-US" w:eastAsia="zh-CN"/>
              </w:rPr>
              <w:t>：</w:t>
            </w:r>
          </w:p>
        </w:tc>
        <w:tc>
          <w:tcPr>
            <w:tcW w:w="3686" w:type="dxa"/>
            <w:gridSpan w:val="3"/>
            <w:noWrap w:val="0"/>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auto"/>
              <w:rPr>
                <w:rFonts w:hint="eastAsia" w:ascii="仿宋_GB2312" w:hAnsi="仿宋_GB2312" w:eastAsia="仿宋_GB2312" w:cs="仿宋_GB2312"/>
                <w:b/>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4" w:type="dxa"/>
            <w:gridSpan w:val="11"/>
            <w:noWrap w:val="0"/>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二、绿色建筑工程验收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序号</w:t>
            </w:r>
          </w:p>
        </w:tc>
        <w:tc>
          <w:tcPr>
            <w:tcW w:w="749"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w:t>
            </w: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检测内容</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检测结果</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restart"/>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749" w:type="dxa"/>
            <w:vMerge w:val="restart"/>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检测报告验收记录</w:t>
            </w: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可再生能源系统测评报告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有可再生能源提供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场地专项检测报告（土壤氡浓度、电磁辐射等）</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符合󠆶□  不符合󠆶□ </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室内主要空气污染物浓度检测报告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主要功能房间室内噪声检测报告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构件隔声性能检测报告、</w:t>
            </w:r>
          </w:p>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楼板撞击声隔声性能检测报告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建筑能效测评报告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室内温湿度、新风量、二氧化碳浓度检测报告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有中央空调系统提供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供暖空调设备能效检测报告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有中央空调系统提供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8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照度和照明功率密度现场检测报告</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widowControl/>
              <w:adjustRightInd w:val="0"/>
              <w:jc w:val="left"/>
              <w:rPr>
                <w:rFonts w:hint="eastAsia" w:ascii="仿宋_GB2312" w:hAnsi="仿宋_GB2312" w:eastAsia="仿宋_GB2312" w:cs="仿宋_GB2312"/>
                <w:color w:val="auto"/>
                <w:sz w:val="18"/>
                <w:szCs w:val="18"/>
              </w:rPr>
            </w:pPr>
          </w:p>
        </w:tc>
        <w:tc>
          <w:tcPr>
            <w:tcW w:w="749" w:type="dxa"/>
            <w:vMerge w:val="continue"/>
            <w:noWrap w:val="0"/>
            <w:vAlign w:val="center"/>
          </w:tcPr>
          <w:p>
            <w:pPr>
              <w:widowControl/>
              <w:adjustRightInd w:val="0"/>
              <w:jc w:val="left"/>
              <w:rPr>
                <w:rFonts w:hint="eastAsia" w:ascii="仿宋_GB2312" w:hAnsi="仿宋_GB2312" w:eastAsia="仿宋_GB2312" w:cs="仿宋_GB2312"/>
                <w:color w:val="auto"/>
                <w:sz w:val="18"/>
                <w:szCs w:val="18"/>
              </w:rPr>
            </w:pPr>
          </w:p>
        </w:tc>
        <w:tc>
          <w:tcPr>
            <w:tcW w:w="4829" w:type="dxa"/>
            <w:gridSpan w:val="6"/>
            <w:noWrap w:val="0"/>
            <w:vAlign w:val="center"/>
          </w:tcPr>
          <w:p>
            <w:pPr>
              <w:adjustRightInd w:val="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若有其他项另行增加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tcBorders>
              <w:bottom w:val="single" w:color="auto" w:sz="8" w:space="0"/>
            </w:tcBorders>
            <w:noWrap w:val="0"/>
            <w:vAlign w:val="center"/>
          </w:tcPr>
          <w:p>
            <w:pPr>
              <w:widowControl/>
              <w:adjustRightInd w:val="0"/>
              <w:jc w:val="left"/>
              <w:rPr>
                <w:rFonts w:hint="eastAsia" w:ascii="仿宋_GB2312" w:hAnsi="仿宋_GB2312" w:eastAsia="仿宋_GB2312" w:cs="仿宋_GB2312"/>
                <w:color w:val="auto"/>
                <w:sz w:val="18"/>
                <w:szCs w:val="18"/>
              </w:rPr>
            </w:pPr>
          </w:p>
        </w:tc>
        <w:tc>
          <w:tcPr>
            <w:tcW w:w="749" w:type="dxa"/>
            <w:vMerge w:val="continue"/>
            <w:tcBorders>
              <w:bottom w:val="single" w:color="auto" w:sz="8" w:space="0"/>
            </w:tcBorders>
            <w:noWrap w:val="0"/>
            <w:vAlign w:val="center"/>
          </w:tcPr>
          <w:p>
            <w:pPr>
              <w:widowControl/>
              <w:adjustRightInd w:val="0"/>
              <w:jc w:val="left"/>
              <w:rPr>
                <w:rFonts w:hint="eastAsia" w:ascii="仿宋_GB2312" w:hAnsi="仿宋_GB2312" w:eastAsia="仿宋_GB2312" w:cs="仿宋_GB2312"/>
                <w:color w:val="auto"/>
                <w:sz w:val="18"/>
                <w:szCs w:val="18"/>
              </w:rPr>
            </w:pPr>
          </w:p>
        </w:tc>
        <w:tc>
          <w:tcPr>
            <w:tcW w:w="4829" w:type="dxa"/>
            <w:gridSpan w:val="6"/>
            <w:tcBorders>
              <w:bottom w:val="single" w:color="auto" w:sz="8" w:space="0"/>
            </w:tcBorders>
            <w:noWrap w:val="0"/>
            <w:vAlign w:val="center"/>
          </w:tcPr>
          <w:p>
            <w:pPr>
              <w:adjustRightInd w:val="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验收结论</w:t>
            </w:r>
          </w:p>
        </w:tc>
        <w:tc>
          <w:tcPr>
            <w:tcW w:w="3686" w:type="dxa"/>
            <w:gridSpan w:val="3"/>
            <w:tcBorders>
              <w:bottom w:val="single" w:color="auto" w:sz="8" w:space="0"/>
            </w:tcBorders>
            <w:noWrap w:val="0"/>
            <w:vAlign w:val="center"/>
          </w:tcPr>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共    项，已验收合格    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restart"/>
            <w:tcBorders>
              <w:top w:val="single" w:color="auto" w:sz="8"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749" w:type="dxa"/>
            <w:vMerge w:val="restart"/>
            <w:tcBorders>
              <w:top w:val="single" w:color="auto" w:sz="8"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现场检查验收记录</w:t>
            </w:r>
          </w:p>
        </w:tc>
        <w:tc>
          <w:tcPr>
            <w:tcW w:w="4829" w:type="dxa"/>
            <w:gridSpan w:val="6"/>
            <w:tcBorders>
              <w:top w:val="single" w:color="auto" w:sz="8"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检查内容</w:t>
            </w:r>
          </w:p>
        </w:tc>
        <w:tc>
          <w:tcPr>
            <w:tcW w:w="1984" w:type="dxa"/>
            <w:gridSpan w:val="2"/>
            <w:tcBorders>
              <w:top w:val="single" w:color="auto" w:sz="8"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检查结果</w:t>
            </w:r>
          </w:p>
        </w:tc>
        <w:tc>
          <w:tcPr>
            <w:tcW w:w="1702" w:type="dxa"/>
            <w:tcBorders>
              <w:top w:val="single" w:color="auto" w:sz="8"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绿色建材标识证书</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建筑无障碍设施、可容纳担架电梯、阳角等</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非机动车、电动汽车和无障碍汽车停车位</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项目竣工环境保护验收监测报告</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吸烟区标识设置及周边环境、禁烟标识</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外部设施检修和维护条件</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垃圾容器及收集点</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走廊、疏散通道等通行空间</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警示和引导标识、导向标识、定位标识</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电梯和自动扶梯产品型式检验报告或质量证明文件</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就近选材应用比例证明材料</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预拌混凝土、预拌砂浆采购合同</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建筑内部暖通空调、电气设备、给排水设备、太阳能、空气能等设备基础及附件和管道支吊架与主体结构连接方式</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pacing w:val="-6"/>
                <w:sz w:val="18"/>
                <w:szCs w:val="18"/>
              </w:rPr>
            </w:pPr>
            <w:r>
              <w:rPr>
                <w:rFonts w:hint="eastAsia" w:ascii="仿宋_GB2312" w:hAnsi="仿宋_GB2312" w:eastAsia="仿宋_GB2312" w:cs="仿宋_GB2312"/>
                <w:color w:val="auto"/>
                <w:spacing w:val="-6"/>
                <w:sz w:val="18"/>
                <w:szCs w:val="18"/>
              </w:rPr>
              <w:t>地下车库一氧化碳浓度监测装置与排风设备联动相关影像资料</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pacing w:val="-6"/>
                <w:sz w:val="18"/>
                <w:szCs w:val="18"/>
              </w:rPr>
            </w:pPr>
            <w:r>
              <w:rPr>
                <w:rFonts w:hint="eastAsia" w:ascii="仿宋_GB2312" w:hAnsi="仿宋_GB2312" w:eastAsia="仿宋_GB2312" w:cs="仿宋_GB2312"/>
                <w:color w:val="auto"/>
                <w:spacing w:val="-6"/>
                <w:sz w:val="18"/>
                <w:szCs w:val="18"/>
              </w:rPr>
              <w:t>空调冷源设备、风机和水泵节能性能型式检验报告或质量证明文件</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非传统水源管道和设备标识</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水池、水箱等储水设施清洗消毒计划</w:t>
            </w:r>
          </w:p>
        </w:tc>
        <w:tc>
          <w:tcPr>
            <w:tcW w:w="1984"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用水器具的节水性能型式检验报告或质量证明文件</w:t>
            </w:r>
          </w:p>
        </w:tc>
        <w:tc>
          <w:tcPr>
            <w:tcW w:w="1984" w:type="dxa"/>
            <w:gridSpan w:val="2"/>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配电箱（柜）和控制箱（柜）的实装位置</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建筑能耗独立分项计量</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照明产品、三相配电变压器等设备型式检验报告或质量证明文件</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若有其他项另行增加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验收结论</w:t>
            </w:r>
          </w:p>
        </w:tc>
        <w:tc>
          <w:tcPr>
            <w:tcW w:w="3686"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共    项，已验收合格    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749"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相关分部分项工程</w:t>
            </w:r>
          </w:p>
        </w:tc>
        <w:tc>
          <w:tcPr>
            <w:tcW w:w="4829" w:type="dxa"/>
            <w:gridSpan w:val="6"/>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检查内容</w:t>
            </w:r>
          </w:p>
        </w:tc>
        <w:tc>
          <w:tcPr>
            <w:tcW w:w="1984" w:type="dxa"/>
            <w:gridSpan w:val="2"/>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检查结果</w:t>
            </w:r>
          </w:p>
        </w:tc>
        <w:tc>
          <w:tcPr>
            <w:tcW w:w="1702"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室外环境场坪绿化分部工程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建筑节能分部工程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建筑装饰装修分部工程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屋面分部工程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主体结构分部工程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地基与基础分部工程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通风与空调分部工程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智能建筑分部工程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建筑电气分部工程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建筑给水排水分部工程</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1984" w:type="dxa"/>
            <w:gridSpan w:val="2"/>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  不符合󠆶□</w:t>
            </w:r>
          </w:p>
        </w:tc>
        <w:tc>
          <w:tcPr>
            <w:tcW w:w="1702" w:type="dxa"/>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若有其他项</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另行增加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70"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749"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p>
        </w:tc>
        <w:tc>
          <w:tcPr>
            <w:tcW w:w="4829" w:type="dxa"/>
            <w:gridSpan w:val="6"/>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验收结论</w:t>
            </w:r>
          </w:p>
        </w:tc>
        <w:tc>
          <w:tcPr>
            <w:tcW w:w="3686"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共    项，已验收合格    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7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749"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绿色建筑工程验收意见</w:t>
            </w:r>
          </w:p>
        </w:tc>
        <w:tc>
          <w:tcPr>
            <w:tcW w:w="8515" w:type="dxa"/>
            <w:gridSpan w:val="9"/>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60" w:lineRule="exact"/>
              <w:jc w:val="center"/>
              <w:textAlignment w:val="auto"/>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634" w:type="dxa"/>
            <w:gridSpan w:val="11"/>
            <w:noWrap w:val="0"/>
            <w:vAlign w:val="center"/>
          </w:tcPr>
          <w:p>
            <w:pPr>
              <w:adjustRightInd w:val="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三、装配式建筑装配率指标验收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restart"/>
            <w:noWrap w:val="0"/>
            <w:vAlign w:val="center"/>
          </w:tcPr>
          <w:p>
            <w:pPr>
              <w:adjustRightInd w:val="0"/>
              <w:jc w:val="center"/>
              <w:rPr>
                <w:rFonts w:hint="eastAsia" w:ascii="仿宋_GB2312" w:hAnsi="仿宋_GB2312" w:eastAsia="仿宋_GB2312" w:cs="仿宋_GB2312"/>
                <w:b/>
                <w:bCs/>
                <w:color w:val="auto"/>
                <w:sz w:val="18"/>
                <w:szCs w:val="18"/>
                <w:lang w:val="en-US" w:eastAsia="zh-CN"/>
              </w:rPr>
            </w:pPr>
            <w:r>
              <w:rPr>
                <w:rFonts w:hint="eastAsia" w:ascii="仿宋_GB2312" w:hAnsi="仿宋_GB2312" w:eastAsia="仿宋_GB2312" w:cs="仿宋_GB2312"/>
                <w:b w:val="0"/>
                <w:bCs w:val="0"/>
                <w:color w:val="auto"/>
                <w:sz w:val="18"/>
                <w:szCs w:val="18"/>
                <w:lang w:val="en-US" w:eastAsia="zh-CN"/>
              </w:rPr>
              <w:t>5</w:t>
            </w:r>
          </w:p>
        </w:tc>
        <w:tc>
          <w:tcPr>
            <w:tcW w:w="749" w:type="dxa"/>
            <w:vMerge w:val="restart"/>
            <w:noWrap w:val="0"/>
            <w:vAlign w:val="center"/>
          </w:tcPr>
          <w:p>
            <w:pPr>
              <w:adjustRightInd w:val="0"/>
              <w:jc w:val="center"/>
              <w:rPr>
                <w:rFonts w:hint="eastAsia" w:ascii="仿宋_GB2312" w:hAnsi="仿宋_GB2312" w:eastAsia="仿宋_GB2312" w:cs="仿宋_GB2312"/>
                <w:b/>
                <w:bCs/>
                <w:color w:val="auto"/>
                <w:sz w:val="18"/>
                <w:szCs w:val="18"/>
                <w:lang w:val="en-US" w:eastAsia="zh-CN"/>
              </w:rPr>
            </w:pPr>
            <w:r>
              <w:rPr>
                <w:rFonts w:hint="eastAsia" w:ascii="仿宋_GB2312" w:hAnsi="仿宋_GB2312" w:eastAsia="仿宋_GB2312" w:cs="仿宋_GB2312"/>
                <w:b/>
                <w:bCs/>
                <w:color w:val="auto"/>
                <w:sz w:val="18"/>
                <w:szCs w:val="18"/>
                <w:lang w:val="en-US" w:eastAsia="zh-CN"/>
              </w:rPr>
              <w:t>装配率</w:t>
            </w:r>
          </w:p>
          <w:p>
            <w:pPr>
              <w:adjustRightInd w:val="0"/>
              <w:jc w:val="center"/>
              <w:rPr>
                <w:rFonts w:hint="eastAsia" w:ascii="仿宋_GB2312" w:hAnsi="仿宋_GB2312" w:eastAsia="仿宋_GB2312" w:cs="仿宋_GB2312"/>
                <w:b/>
                <w:bCs/>
                <w:color w:val="auto"/>
                <w:sz w:val="18"/>
                <w:szCs w:val="18"/>
                <w:lang w:val="en-US" w:eastAsia="zh-CN"/>
              </w:rPr>
            </w:pPr>
            <w:r>
              <w:rPr>
                <w:rFonts w:hint="eastAsia" w:ascii="仿宋_GB2312" w:hAnsi="仿宋_GB2312" w:eastAsia="仿宋_GB2312" w:cs="仿宋_GB2312"/>
                <w:b/>
                <w:bCs/>
                <w:color w:val="auto"/>
                <w:sz w:val="18"/>
                <w:szCs w:val="18"/>
                <w:lang w:val="en-US" w:eastAsia="zh-CN"/>
              </w:rPr>
              <w:t>指标验收记录</w:t>
            </w:r>
          </w:p>
        </w:tc>
        <w:tc>
          <w:tcPr>
            <w:tcW w:w="3631" w:type="dxa"/>
            <w:gridSpan w:val="4"/>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检查内容</w:t>
            </w:r>
          </w:p>
        </w:tc>
        <w:tc>
          <w:tcPr>
            <w:tcW w:w="1198"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设计得分</w:t>
            </w: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验收复核得分结果</w:t>
            </w:r>
          </w:p>
        </w:tc>
        <w:tc>
          <w:tcPr>
            <w:tcW w:w="1702" w:type="dxa"/>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370" w:type="dxa"/>
            <w:vMerge w:val="continue"/>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958" w:type="dxa"/>
            <w:gridSpan w:val="2"/>
            <w:vMerge w:val="restart"/>
            <w:noWrap w:val="0"/>
            <w:vAlign w:val="center"/>
          </w:tcPr>
          <w:p>
            <w:pPr>
              <w:adjustRightInd w:val="0"/>
              <w:snapToGrid w:val="0"/>
              <w:spacing w:line="240" w:lineRule="exact"/>
              <w:ind w:firstLine="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主体结构</w:t>
            </w:r>
          </w:p>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柱、支撑、承重墙、延性墙板等竖向构件</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rPr>
            </w:pPr>
          </w:p>
        </w:tc>
        <w:tc>
          <w:tcPr>
            <w:tcW w:w="1702" w:type="dxa"/>
            <w:vMerge w:val="restart"/>
            <w:noWrap w:val="0"/>
            <w:vAlign w:val="center"/>
          </w:tcPr>
          <w:p>
            <w:pPr>
              <w:adjustRightInd w:val="0"/>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梁、板、楼梯、阳台、空调板等</w:t>
            </w:r>
            <w:r>
              <w:rPr>
                <w:rFonts w:hint="eastAsia" w:ascii="仿宋_GB2312" w:hAnsi="仿宋_GB2312" w:eastAsia="仿宋_GB2312" w:cs="仿宋_GB2312"/>
                <w:color w:val="auto"/>
                <w:sz w:val="18"/>
                <w:szCs w:val="18"/>
                <w:lang w:val="en-US" w:eastAsia="zh-CN"/>
              </w:rPr>
              <w:t>水平</w:t>
            </w:r>
            <w:r>
              <w:rPr>
                <w:rFonts w:hint="eastAsia" w:ascii="仿宋_GB2312" w:hAnsi="仿宋_GB2312" w:eastAsia="仿宋_GB2312" w:cs="仿宋_GB2312"/>
                <w:color w:val="auto"/>
                <w:sz w:val="18"/>
                <w:szCs w:val="18"/>
              </w:rPr>
              <w:t>构件</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370"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958" w:type="dxa"/>
            <w:gridSpan w:val="2"/>
            <w:vMerge w:val="restart"/>
            <w:noWrap w:val="0"/>
            <w:vAlign w:val="center"/>
          </w:tcPr>
          <w:p>
            <w:pPr>
              <w:adjustRightInd w:val="0"/>
              <w:snapToGrid w:val="0"/>
              <w:spacing w:line="240" w:lineRule="exact"/>
              <w:ind w:firstLine="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围护墙和内隔墙</w:t>
            </w:r>
          </w:p>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非承重围护墙非砌筑</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rPr>
            </w:pPr>
          </w:p>
        </w:tc>
        <w:tc>
          <w:tcPr>
            <w:tcW w:w="1702" w:type="dxa"/>
            <w:vMerge w:val="restart"/>
            <w:noWrap w:val="0"/>
            <w:vAlign w:val="center"/>
          </w:tcPr>
          <w:p>
            <w:pPr>
              <w:adjustRightInd w:val="0"/>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2673" w:type="dxa"/>
            <w:gridSpan w:val="2"/>
            <w:noWrap w:val="0"/>
            <w:vAlign w:val="center"/>
          </w:tcPr>
          <w:p>
            <w:pPr>
              <w:adjustRightInd w:val="0"/>
              <w:snapToGrid w:val="0"/>
              <w:spacing w:line="240" w:lineRule="exact"/>
              <w:ind w:firstLine="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围护墙与保温、隔热、装饰一体化</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围护墙与保温、隔热一体化</w:t>
            </w:r>
            <w:r>
              <w:rPr>
                <w:rFonts w:hint="eastAsia" w:ascii="仿宋_GB2312" w:hAnsi="仿宋_GB2312" w:eastAsia="仿宋_GB2312" w:cs="仿宋_GB2312"/>
                <w:color w:val="auto"/>
                <w:sz w:val="18"/>
                <w:szCs w:val="18"/>
                <w:lang w:eastAsia="zh-CN"/>
              </w:rPr>
              <w:t>）</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内隔墙非砌筑</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内隔墙与管线、装修一体化</w:t>
            </w:r>
          </w:p>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内隔墙与管线、一体化</w:t>
            </w:r>
            <w:r>
              <w:rPr>
                <w:rFonts w:hint="eastAsia" w:ascii="仿宋_GB2312" w:hAnsi="仿宋_GB2312" w:eastAsia="仿宋_GB2312" w:cs="仿宋_GB2312"/>
                <w:color w:val="auto"/>
                <w:sz w:val="18"/>
                <w:szCs w:val="18"/>
                <w:lang w:eastAsia="zh-CN"/>
              </w:rPr>
              <w:t>）</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370"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958" w:type="dxa"/>
            <w:gridSpan w:val="2"/>
            <w:vMerge w:val="restart"/>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装修和设备管线</w:t>
            </w: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全装修</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rPr>
            </w:pPr>
          </w:p>
        </w:tc>
        <w:tc>
          <w:tcPr>
            <w:tcW w:w="1702" w:type="dxa"/>
            <w:vMerge w:val="restart"/>
            <w:noWrap w:val="0"/>
            <w:vAlign w:val="center"/>
          </w:tcPr>
          <w:p>
            <w:pPr>
              <w:adjustRightInd w:val="0"/>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干式工法楼面、地面</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集成厨房</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集成卫生间</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管线分离</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370" w:type="dxa"/>
            <w:vMerge w:val="continue"/>
            <w:noWrap w:val="0"/>
            <w:vAlign w:val="center"/>
          </w:tcPr>
          <w:p>
            <w:pPr>
              <w:adjustRightInd w:val="0"/>
              <w:jc w:val="center"/>
              <w:rPr>
                <w:rFonts w:hint="eastAsia" w:ascii="仿宋_GB2312" w:hAnsi="仿宋_GB2312" w:eastAsia="仿宋_GB2312" w:cs="仿宋_GB2312"/>
                <w:color w:val="auto"/>
                <w:sz w:val="18"/>
                <w:szCs w:val="18"/>
              </w:rPr>
            </w:pPr>
            <w:bookmarkStart w:id="0" w:name="_GoBack" w:colFirst="4" w:colLast="4"/>
          </w:p>
        </w:tc>
        <w:tc>
          <w:tcPr>
            <w:tcW w:w="749"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958" w:type="dxa"/>
            <w:gridSpan w:val="2"/>
            <w:vMerge w:val="restart"/>
            <w:noWrap w:val="0"/>
            <w:vAlign w:val="center"/>
          </w:tcPr>
          <w:p>
            <w:pPr>
              <w:adjustRightInd w:val="0"/>
              <w:snapToGrid w:val="0"/>
              <w:spacing w:line="240" w:lineRule="exact"/>
              <w:ind w:firstLine="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创新项</w:t>
            </w:r>
          </w:p>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568" w:type="dxa"/>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工程承包方式</w:t>
            </w:r>
          </w:p>
        </w:tc>
        <w:tc>
          <w:tcPr>
            <w:tcW w:w="1105" w:type="dxa"/>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工程总承包</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rPr>
            </w:pPr>
          </w:p>
        </w:tc>
        <w:tc>
          <w:tcPr>
            <w:tcW w:w="1702" w:type="dxa"/>
            <w:vMerge w:val="restart"/>
            <w:noWrap w:val="0"/>
            <w:vAlign w:val="center"/>
          </w:tcPr>
          <w:p>
            <w:pPr>
              <w:adjustRightInd w:val="0"/>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568" w:type="dxa"/>
            <w:vMerge w:val="restart"/>
            <w:noWrap w:val="0"/>
            <w:vAlign w:val="center"/>
          </w:tcPr>
          <w:p>
            <w:pPr>
              <w:adjustRightInd w:val="0"/>
              <w:snapToGrid w:val="0"/>
              <w:spacing w:line="240" w:lineRule="exact"/>
              <w:ind w:firstLine="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信息化管理</w:t>
            </w:r>
          </w:p>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（含BIM技术）</w:t>
            </w:r>
          </w:p>
        </w:tc>
        <w:tc>
          <w:tcPr>
            <w:tcW w:w="1105" w:type="dxa"/>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设计阶段</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568" w:type="dxa"/>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rPr>
            </w:pPr>
          </w:p>
        </w:tc>
        <w:tc>
          <w:tcPr>
            <w:tcW w:w="1105" w:type="dxa"/>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施工阶段</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568" w:type="dxa"/>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105" w:type="dxa"/>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运营阶段</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vMerge w:val="continue"/>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应用新型模板系统</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lang w:val="en-US" w:eastAsia="zh-CN"/>
              </w:rPr>
            </w:pPr>
          </w:p>
        </w:tc>
        <w:tc>
          <w:tcPr>
            <w:tcW w:w="1702"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370"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749" w:type="dxa"/>
            <w:vMerge w:val="continue"/>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c>
          <w:tcPr>
            <w:tcW w:w="95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装配率</w:t>
            </w:r>
          </w:p>
        </w:tc>
        <w:tc>
          <w:tcPr>
            <w:tcW w:w="2673"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w:t>
            </w:r>
          </w:p>
        </w:tc>
        <w:tc>
          <w:tcPr>
            <w:tcW w:w="1198" w:type="dxa"/>
            <w:gridSpan w:val="2"/>
            <w:noWrap w:val="0"/>
            <w:vAlign w:val="center"/>
          </w:tcPr>
          <w:p>
            <w:pPr>
              <w:adjustRightInd w:val="0"/>
              <w:snapToGrid w:val="0"/>
              <w:spacing w:line="240" w:lineRule="exact"/>
              <w:ind w:firstLine="0" w:firstLineChars="0"/>
              <w:jc w:val="left"/>
              <w:rPr>
                <w:rFonts w:hint="eastAsia" w:ascii="仿宋_GB2312" w:hAnsi="仿宋_GB2312" w:eastAsia="仿宋_GB2312" w:cs="仿宋_GB2312"/>
                <w:color w:val="auto"/>
                <w:sz w:val="18"/>
                <w:szCs w:val="18"/>
                <w:lang w:val="en-US" w:eastAsia="zh-CN"/>
              </w:rPr>
            </w:pPr>
          </w:p>
        </w:tc>
        <w:tc>
          <w:tcPr>
            <w:tcW w:w="1984" w:type="dxa"/>
            <w:gridSpan w:val="2"/>
            <w:noWrap w:val="0"/>
            <w:vAlign w:val="center"/>
          </w:tcPr>
          <w:p>
            <w:pPr>
              <w:adjustRightInd w:val="0"/>
              <w:jc w:val="center"/>
              <w:rPr>
                <w:rFonts w:hint="eastAsia" w:ascii="仿宋_GB2312" w:hAnsi="仿宋_GB2312" w:eastAsia="仿宋_GB2312" w:cs="仿宋_GB2312"/>
                <w:color w:val="auto"/>
                <w:sz w:val="18"/>
                <w:szCs w:val="18"/>
              </w:rPr>
            </w:pPr>
          </w:p>
        </w:tc>
        <w:tc>
          <w:tcPr>
            <w:tcW w:w="1702" w:type="dxa"/>
            <w:noWrap w:val="0"/>
            <w:vAlign w:val="center"/>
          </w:tcPr>
          <w:p>
            <w:pPr>
              <w:adjustRightInd w:val="0"/>
              <w:snapToGrid w:val="0"/>
              <w:spacing w:line="240" w:lineRule="exact"/>
              <w:ind w:firstLine="0" w:firstLineChars="0"/>
              <w:jc w:val="center"/>
              <w:rPr>
                <w:rFonts w:hint="eastAsia" w:ascii="仿宋_GB2312" w:hAnsi="仿宋_GB2312" w:eastAsia="仿宋_GB2312" w:cs="仿宋_GB2312"/>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0"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749" w:type="dxa"/>
            <w:vMerge w:val="continue"/>
            <w:noWrap w:val="0"/>
            <w:vAlign w:val="center"/>
          </w:tcPr>
          <w:p>
            <w:pPr>
              <w:adjustRightInd w:val="0"/>
              <w:jc w:val="center"/>
              <w:rPr>
                <w:rFonts w:hint="eastAsia" w:ascii="仿宋_GB2312" w:hAnsi="仿宋_GB2312" w:eastAsia="仿宋_GB2312" w:cs="仿宋_GB2312"/>
                <w:color w:val="auto"/>
                <w:sz w:val="18"/>
                <w:szCs w:val="18"/>
              </w:rPr>
            </w:pPr>
          </w:p>
        </w:tc>
        <w:tc>
          <w:tcPr>
            <w:tcW w:w="4829" w:type="dxa"/>
            <w:gridSpan w:val="6"/>
            <w:noWrap w:val="0"/>
            <w:vAlign w:val="center"/>
          </w:tcPr>
          <w:p>
            <w:pPr>
              <w:adjustRightInd w:val="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验收结论</w:t>
            </w:r>
          </w:p>
        </w:tc>
        <w:tc>
          <w:tcPr>
            <w:tcW w:w="3686" w:type="dxa"/>
            <w:gridSpan w:val="3"/>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合格</w:t>
            </w:r>
            <w:r>
              <w:rPr>
                <w:rFonts w:hint="eastAsia" w:ascii="仿宋_GB2312" w:hAnsi="仿宋_GB2312" w:eastAsia="仿宋_GB2312" w:cs="仿宋_GB2312"/>
                <w:color w:val="auto"/>
                <w:sz w:val="18"/>
                <w:szCs w:val="18"/>
              </w:rPr>
              <w:t>󠆶□  不</w:t>
            </w:r>
            <w:r>
              <w:rPr>
                <w:rFonts w:hint="eastAsia" w:ascii="仿宋_GB2312" w:hAnsi="仿宋_GB2312" w:eastAsia="仿宋_GB2312" w:cs="仿宋_GB2312"/>
                <w:color w:val="auto"/>
                <w:sz w:val="18"/>
                <w:szCs w:val="18"/>
                <w:lang w:val="en-US" w:eastAsia="zh-CN"/>
              </w:rPr>
              <w:t>合格</w:t>
            </w:r>
            <w:r>
              <w:rPr>
                <w:rFonts w:hint="eastAsia" w:ascii="仿宋_GB2312" w:hAnsi="仿宋_GB2312" w:eastAsia="仿宋_GB2312" w:cs="仿宋_GB2312"/>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370" w:type="dxa"/>
            <w:tcBorders>
              <w:bottom w:val="single" w:color="auto" w:sz="4" w:space="0"/>
            </w:tcBorders>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w:t>
            </w:r>
          </w:p>
        </w:tc>
        <w:tc>
          <w:tcPr>
            <w:tcW w:w="749" w:type="dxa"/>
            <w:tcBorders>
              <w:bottom w:val="single" w:color="auto" w:sz="4" w:space="0"/>
            </w:tcBorders>
            <w:noWrap w:val="0"/>
            <w:vAlign w:val="center"/>
          </w:tcPr>
          <w:p>
            <w:pPr>
              <w:adjustRightIn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装配式建筑装配率指标验收意见</w:t>
            </w:r>
          </w:p>
        </w:tc>
        <w:tc>
          <w:tcPr>
            <w:tcW w:w="8515" w:type="dxa"/>
            <w:gridSpan w:val="9"/>
            <w:tcBorders>
              <w:bottom w:val="single" w:color="auto" w:sz="4" w:space="0"/>
            </w:tcBorders>
            <w:noWrap w:val="0"/>
            <w:vAlign w:val="center"/>
          </w:tcPr>
          <w:p>
            <w:pPr>
              <w:adjustRightInd w:val="0"/>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370" w:type="dxa"/>
            <w:vMerge w:val="restart"/>
            <w:tcBorders>
              <w:top w:val="single" w:color="auto" w:sz="4" w:space="0"/>
            </w:tcBorders>
            <w:noWrap w:val="0"/>
            <w:vAlign w:val="center"/>
          </w:tcPr>
          <w:p>
            <w:pPr>
              <w:widowControl/>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签章</w:t>
            </w:r>
          </w:p>
        </w:tc>
        <w:tc>
          <w:tcPr>
            <w:tcW w:w="4380" w:type="dxa"/>
            <w:gridSpan w:val="5"/>
            <w:tcBorders>
              <w:top w:val="single" w:color="auto" w:sz="4" w:space="0"/>
            </w:tcBorders>
            <w:noWrap w:val="0"/>
            <w:vAlign w:val="center"/>
          </w:tcPr>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建设单位（盖章）：</w:t>
            </w:r>
          </w:p>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项目负责人（签字）：</w:t>
            </w:r>
          </w:p>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年   月   日</w:t>
            </w:r>
          </w:p>
        </w:tc>
        <w:tc>
          <w:tcPr>
            <w:tcW w:w="4884" w:type="dxa"/>
            <w:gridSpan w:val="5"/>
            <w:tcBorders>
              <w:top w:val="single" w:color="auto" w:sz="4" w:space="0"/>
            </w:tcBorders>
            <w:noWrap w:val="0"/>
            <w:vAlign w:val="center"/>
          </w:tcPr>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设计单位（盖章）：</w:t>
            </w:r>
          </w:p>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项目负责人（签字）：</w:t>
            </w:r>
          </w:p>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370" w:type="dxa"/>
            <w:vMerge w:val="continue"/>
            <w:tcBorders>
              <w:bottom w:val="single" w:color="auto" w:sz="8" w:space="0"/>
            </w:tcBorders>
            <w:noWrap w:val="0"/>
            <w:vAlign w:val="center"/>
          </w:tcPr>
          <w:p>
            <w:pPr>
              <w:widowControl/>
              <w:adjustRightInd w:val="0"/>
              <w:jc w:val="left"/>
              <w:rPr>
                <w:rFonts w:hint="eastAsia" w:ascii="仿宋_GB2312" w:hAnsi="仿宋_GB2312" w:eastAsia="仿宋_GB2312" w:cs="仿宋_GB2312"/>
                <w:color w:val="auto"/>
                <w:sz w:val="18"/>
                <w:szCs w:val="18"/>
              </w:rPr>
            </w:pPr>
          </w:p>
        </w:tc>
        <w:tc>
          <w:tcPr>
            <w:tcW w:w="4380" w:type="dxa"/>
            <w:gridSpan w:val="5"/>
            <w:tcBorders>
              <w:bottom w:val="single" w:color="auto" w:sz="8" w:space="0"/>
            </w:tcBorders>
            <w:noWrap w:val="0"/>
            <w:vAlign w:val="center"/>
          </w:tcPr>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监理单位（盖章）：</w:t>
            </w:r>
          </w:p>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总监理工程师（签字）：</w:t>
            </w:r>
          </w:p>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年   月   日</w:t>
            </w:r>
          </w:p>
        </w:tc>
        <w:tc>
          <w:tcPr>
            <w:tcW w:w="4884" w:type="dxa"/>
            <w:gridSpan w:val="5"/>
            <w:tcBorders>
              <w:bottom w:val="single" w:color="auto" w:sz="8" w:space="0"/>
            </w:tcBorders>
            <w:noWrap w:val="0"/>
            <w:vAlign w:val="center"/>
          </w:tcPr>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施工单位（盖章）：</w:t>
            </w:r>
          </w:p>
          <w:p>
            <w:pPr>
              <w:adjustRightInd w:val="0"/>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项目负责人（签字）：</w:t>
            </w:r>
          </w:p>
          <w:p>
            <w:pPr>
              <w:adjustRightInd w:val="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9634" w:type="dxa"/>
            <w:gridSpan w:val="11"/>
            <w:tcBorders>
              <w:top w:val="single" w:color="auto" w:sz="8" w:space="0"/>
              <w:left w:val="single" w:color="auto" w:sz="4" w:space="0"/>
              <w:bottom w:val="single" w:color="auto" w:sz="4" w:space="0"/>
              <w:right w:val="single" w:color="auto" w:sz="4" w:space="0"/>
            </w:tcBorders>
            <w:noWrap w:val="0"/>
            <w:vAlign w:val="center"/>
          </w:tcPr>
          <w:p>
            <w:pPr>
              <w:numPr>
                <w:ilvl w:val="0"/>
                <w:numId w:val="0"/>
              </w:numPr>
              <w:autoSpaceDE w:val="0"/>
              <w:autoSpaceDN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本表检测结果和检查结果为是否符合设计或相关标准要求。</w:t>
            </w:r>
            <w:r>
              <w:rPr>
                <w:rFonts w:hint="eastAsia" w:ascii="仿宋_GB2312" w:hAnsi="仿宋_GB2312" w:eastAsia="仿宋_GB2312" w:cs="仿宋_GB2312"/>
                <w:color w:val="auto"/>
                <w:kern w:val="0"/>
                <w:sz w:val="18"/>
                <w:szCs w:val="18"/>
                <w:lang w:eastAsia="zh-CN"/>
              </w:rPr>
              <w:t>建筑节能、</w:t>
            </w:r>
            <w:r>
              <w:rPr>
                <w:rFonts w:hint="eastAsia" w:ascii="仿宋_GB2312" w:hAnsi="仿宋_GB2312" w:eastAsia="仿宋_GB2312" w:cs="仿宋_GB2312"/>
                <w:color w:val="auto"/>
                <w:kern w:val="0"/>
                <w:sz w:val="18"/>
                <w:szCs w:val="18"/>
              </w:rPr>
              <w:t>绿色建筑</w:t>
            </w:r>
            <w:r>
              <w:rPr>
                <w:rFonts w:hint="eastAsia" w:ascii="仿宋_GB2312" w:hAnsi="仿宋_GB2312" w:eastAsia="仿宋_GB2312" w:cs="仿宋_GB2312"/>
                <w:color w:val="auto"/>
                <w:kern w:val="0"/>
                <w:sz w:val="18"/>
                <w:szCs w:val="18"/>
                <w:lang w:val="en-US" w:eastAsia="zh-CN"/>
              </w:rPr>
              <w:t>及</w:t>
            </w:r>
            <w:r>
              <w:rPr>
                <w:rFonts w:hint="eastAsia" w:ascii="仿宋_GB2312" w:hAnsi="仿宋_GB2312" w:eastAsia="仿宋_GB2312" w:cs="仿宋_GB2312"/>
                <w:color w:val="auto"/>
                <w:sz w:val="18"/>
                <w:szCs w:val="18"/>
                <w:lang w:val="en-US" w:eastAsia="zh-CN"/>
              </w:rPr>
              <w:t>装配式建筑装配率指标</w:t>
            </w:r>
            <w:r>
              <w:rPr>
                <w:rFonts w:hint="eastAsia" w:ascii="仿宋_GB2312" w:hAnsi="仿宋_GB2312" w:eastAsia="仿宋_GB2312" w:cs="仿宋_GB2312"/>
                <w:color w:val="auto"/>
                <w:kern w:val="0"/>
                <w:sz w:val="18"/>
                <w:szCs w:val="18"/>
              </w:rPr>
              <w:t>验收意见经参加验收各方共同</w:t>
            </w:r>
            <w:r>
              <w:rPr>
                <w:rFonts w:hint="eastAsia" w:ascii="仿宋_GB2312" w:hAnsi="仿宋_GB2312" w:eastAsia="仿宋_GB2312" w:cs="仿宋_GB2312"/>
                <w:color w:val="auto"/>
                <w:kern w:val="0"/>
                <w:sz w:val="18"/>
                <w:szCs w:val="18"/>
                <w:lang w:eastAsia="zh-CN"/>
              </w:rPr>
              <w:t>完成</w:t>
            </w:r>
            <w:r>
              <w:rPr>
                <w:rFonts w:hint="eastAsia" w:ascii="仿宋_GB2312" w:hAnsi="仿宋_GB2312" w:eastAsia="仿宋_GB2312" w:cs="仿宋_GB2312"/>
                <w:color w:val="auto"/>
                <w:kern w:val="0"/>
                <w:sz w:val="18"/>
                <w:szCs w:val="18"/>
              </w:rPr>
              <w:t>，由建设单位填写，应对建设项目是否符合</w:t>
            </w:r>
            <w:r>
              <w:rPr>
                <w:rFonts w:hint="eastAsia" w:ascii="仿宋_GB2312" w:hAnsi="仿宋_GB2312" w:eastAsia="仿宋_GB2312" w:cs="仿宋_GB2312"/>
                <w:color w:val="auto"/>
                <w:kern w:val="0"/>
                <w:sz w:val="18"/>
                <w:szCs w:val="18"/>
                <w:lang w:eastAsia="zh-CN"/>
              </w:rPr>
              <w:t>建筑节能、</w:t>
            </w:r>
            <w:r>
              <w:rPr>
                <w:rFonts w:hint="eastAsia" w:ascii="仿宋_GB2312" w:hAnsi="仿宋_GB2312" w:eastAsia="仿宋_GB2312" w:cs="仿宋_GB2312"/>
                <w:color w:val="auto"/>
                <w:kern w:val="0"/>
                <w:sz w:val="18"/>
                <w:szCs w:val="18"/>
              </w:rPr>
              <w:t>绿色建筑</w:t>
            </w:r>
            <w:r>
              <w:rPr>
                <w:rFonts w:hint="eastAsia" w:ascii="仿宋_GB2312" w:hAnsi="仿宋_GB2312" w:eastAsia="仿宋_GB2312" w:cs="仿宋_GB2312"/>
                <w:color w:val="auto"/>
                <w:kern w:val="0"/>
                <w:sz w:val="18"/>
                <w:szCs w:val="18"/>
                <w:lang w:val="en-US" w:eastAsia="zh-CN"/>
              </w:rPr>
              <w:t>和装配式建筑</w:t>
            </w:r>
            <w:r>
              <w:rPr>
                <w:rFonts w:hint="eastAsia" w:ascii="仿宋_GB2312" w:hAnsi="仿宋_GB2312" w:eastAsia="仿宋_GB2312" w:cs="仿宋_GB2312"/>
                <w:color w:val="auto"/>
                <w:kern w:val="0"/>
                <w:sz w:val="18"/>
                <w:szCs w:val="18"/>
              </w:rPr>
              <w:t>设计文件和相关标准的规定做出评价。</w:t>
            </w:r>
          </w:p>
          <w:p>
            <w:pPr>
              <w:numPr>
                <w:ilvl w:val="0"/>
                <w:numId w:val="0"/>
              </w:numPr>
              <w:autoSpaceDE w:val="0"/>
              <w:autoSpaceDN w:val="0"/>
              <w:ind w:firstLine="360" w:firstLineChars="200"/>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2.建设单位应组织编制绿色建筑和装配式建筑装配率自评价报告并作为竣工验收资料。</w:t>
            </w:r>
          </w:p>
          <w:p>
            <w:pPr>
              <w:numPr>
                <w:ilvl w:val="0"/>
                <w:numId w:val="0"/>
              </w:numPr>
              <w:autoSpaceDE w:val="0"/>
              <w:autoSpaceDN w:val="0"/>
              <w:ind w:firstLine="360" w:firstLineChars="200"/>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.现场检查验收记录应提供包含施工记录和影像资料在内的现场检查结果分析报告及其他相关证明文件</w:t>
            </w:r>
            <w:r>
              <w:rPr>
                <w:rFonts w:hint="eastAsia" w:ascii="仿宋_GB2312" w:hAnsi="仿宋_GB2312" w:eastAsia="仿宋_GB2312" w:cs="仿宋_GB2312"/>
                <w:color w:val="auto"/>
                <w:kern w:val="0"/>
                <w:sz w:val="18"/>
                <w:szCs w:val="18"/>
                <w:lang w:eastAsia="zh-CN"/>
              </w:rPr>
              <w:t>。</w:t>
            </w:r>
          </w:p>
          <w:p>
            <w:pPr>
              <w:autoSpaceDE w:val="0"/>
              <w:autoSpaceDN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.相关分部分项工程验收资料详见各分部分项工程验收文件，不再重复提供证明材料。</w:t>
            </w:r>
          </w:p>
        </w:tc>
      </w:tr>
    </w:tbl>
    <w:p>
      <w:pPr>
        <w:rPr>
          <w:vanish/>
        </w:rPr>
      </w:pPr>
    </w:p>
    <w:sectPr>
      <w:headerReference r:id="rId4" w:type="first"/>
      <w:footerReference r:id="rId6" w:type="first"/>
      <w:headerReference r:id="rId3"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93761"/>
    <w:rsid w:val="070C6463"/>
    <w:rsid w:val="0AEF7511"/>
    <w:rsid w:val="0F805676"/>
    <w:rsid w:val="17D849DB"/>
    <w:rsid w:val="2B51433B"/>
    <w:rsid w:val="46BF39C0"/>
    <w:rsid w:val="4BBB2DCE"/>
    <w:rsid w:val="51EF48AC"/>
    <w:rsid w:val="544F7F84"/>
    <w:rsid w:val="55715F06"/>
    <w:rsid w:val="60B06216"/>
    <w:rsid w:val="70EC34FB"/>
    <w:rsid w:val="758475D4"/>
    <w:rsid w:val="7CE60B74"/>
    <w:rsid w:val="7CF0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2021-10-28T02:52:00Z</dcterms:created>
  <dc:creator>Administrator</dc:creator>
  <cp:lastModifiedBy>Administrator</cp:lastModifiedBy>
  <dcterms:modified xsi:type="dcterms:W3CDTF">2022-03-04T08:02:49Z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