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8E" w:rsidRDefault="00223123">
      <w:pPr>
        <w:widowControl/>
        <w:shd w:val="clear" w:color="auto" w:fill="FFFFFF"/>
        <w:spacing w:line="520" w:lineRule="exact"/>
        <w:textAlignment w:val="center"/>
        <w:rPr>
          <w:rFonts w:ascii="仿宋" w:eastAsia="仿宋" w:hAnsi="仿宋" w:cs="仿宋"/>
          <w:szCs w:val="32"/>
          <w:shd w:val="clear" w:color="auto" w:fill="FFFFFF"/>
        </w:rPr>
      </w:pPr>
      <w:r>
        <w:rPr>
          <w:rFonts w:ascii="黑体" w:eastAsia="黑体" w:hAnsi="宋体" w:hint="eastAsia"/>
          <w:color w:val="000000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宋体" w:hint="eastAsia"/>
          <w:color w:val="000000"/>
          <w:szCs w:val="32"/>
          <w:shd w:val="clear" w:color="auto" w:fill="FFFFFF"/>
          <w:lang w:bidi="ar"/>
        </w:rPr>
        <w:t>1</w:t>
      </w:r>
    </w:p>
    <w:p w:rsidR="006F1D8E" w:rsidRDefault="00223123">
      <w:pPr>
        <w:spacing w:line="68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预拌混凝土企业质量巡查表</w:t>
      </w:r>
    </w:p>
    <w:tbl>
      <w:tblPr>
        <w:tblW w:w="50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1194"/>
        <w:gridCol w:w="4757"/>
        <w:gridCol w:w="675"/>
        <w:gridCol w:w="855"/>
        <w:gridCol w:w="1079"/>
      </w:tblGrid>
      <w:tr w:rsidR="006F1D8E">
        <w:trPr>
          <w:trHeight w:val="322"/>
          <w:jc w:val="center"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检查内容</w:t>
            </w:r>
          </w:p>
        </w:tc>
        <w:tc>
          <w:tcPr>
            <w:tcW w:w="25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检查要点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检查结果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需要说明的问题</w:t>
            </w:r>
          </w:p>
        </w:tc>
      </w:tr>
      <w:tr w:rsidR="006F1D8E">
        <w:trPr>
          <w:trHeight w:val="307"/>
          <w:jc w:val="center"/>
        </w:trPr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符合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不符合</w:t>
            </w:r>
          </w:p>
        </w:tc>
        <w:tc>
          <w:tcPr>
            <w:tcW w:w="58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</w:tr>
      <w:tr w:rsidR="006F1D8E">
        <w:trPr>
          <w:trHeight w:val="64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资质管理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预拌混凝土生产企业、分站点的设立满足资质管理规定要求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862"/>
          <w:jc w:val="center"/>
        </w:trPr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绿色生产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_GB2312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绿色生产星级企业的绿色运维情况；未获得绿色生产星级企业应按规定制定粉尘、噪声、废水、废浆、废弃</w:t>
            </w: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处置制度，并确保制度有效运行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544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hAnsi="仿宋" w:cs="仿宋_GB2312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厂区道路及生产作业区地面全部硬化、厂区路面无明显积水、废浆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785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原材料管理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建立混凝土原材料使用及检测试验台账，有进场验收记录，对进场原材料依据相关技术标准要求质量检验，质量可追溯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623"/>
          <w:jc w:val="center"/>
        </w:trPr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试验管理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试验室的环境、面积和仪器设备配备应当与生产能力相匹配，仪器设备应定期进行校准或检定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607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试验工作场所的温湿度等环境条件满足标准要求，严格按相应的标准和方法开展各项试验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486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定期对混凝土强度进行统计分析，混凝土强度异常或达不到规定要求时，有相应处理措施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549"/>
          <w:jc w:val="center"/>
        </w:trPr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配合比设计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混凝土配合比设计配制强度及性能、矿物掺合料的掺量满足相关标准要求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348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配合比设计及调整应经技术负责人书面批准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570"/>
          <w:jc w:val="center"/>
        </w:trPr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6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生产管理</w:t>
            </w:r>
          </w:p>
          <w:p w:rsidR="006F1D8E" w:rsidRDefault="006F1D8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建立生产设备管理制度和设备档案，定期对生产设备进行检查保养，填写主要设备使用和维修保养记录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852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出厂检验的取样频率应符合《预拌混凝土》</w:t>
            </w: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(GB/T </w:t>
            </w: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14902)</w:t>
            </w: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的要求，混凝土出厂检验包含坍落度、强度等标准要求及合同约定项目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561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留置混凝土试件</w:t>
            </w: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,</w:t>
            </w: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并对其进行标准养护和检测；建立留置试件和试验台账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373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运送混凝土时应随车签发预拌混凝土发货单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495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大批量、连续生产的同</w:t>
            </w: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一配合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比混凝土，应提供基本性能试验报告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325"/>
          <w:jc w:val="center"/>
        </w:trPr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视频记录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_GB2312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混凝土</w:t>
            </w: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试配室视频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记录与试块制作</w:t>
            </w: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成型台账信息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要一致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314"/>
          <w:jc w:val="center"/>
        </w:trPr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_GB231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搅拌楼装料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视频记录应和搅拌楼中控</w:t>
            </w: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室记录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信息要一致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574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运输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_GB2312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车辆运输北斗行车记录或行车视频记录应与中控室出库记录要一致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627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混凝土供应记录</w:t>
            </w:r>
          </w:p>
        </w:tc>
        <w:tc>
          <w:tcPr>
            <w:tcW w:w="2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autoSpaceDE w:val="0"/>
              <w:spacing w:line="240" w:lineRule="exact"/>
              <w:jc w:val="left"/>
              <w:rPr>
                <w:rFonts w:ascii="仿宋" w:eastAsia="仿宋" w:hAnsi="仿宋" w:cs="仿宋_GB231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登录省散预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平台，对照抽查平台上传信息和现场</w:t>
            </w:r>
            <w:proofErr w:type="gramStart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生产台账应</w:t>
            </w:r>
            <w:proofErr w:type="gramEnd"/>
            <w:r>
              <w:rPr>
                <w:rFonts w:ascii="仿宋" w:eastAsia="仿宋" w:hAnsi="仿宋" w:cs="仿宋_GB2312" w:hint="eastAsia"/>
                <w:sz w:val="20"/>
                <w:szCs w:val="20"/>
                <w:lang w:bidi="ar"/>
              </w:rPr>
              <w:t>一致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p w:rsidR="006F1D8E" w:rsidRDefault="006F1D8E">
      <w:pPr>
        <w:rPr>
          <w:rFonts w:ascii="黑体" w:eastAsia="黑体" w:hAnsi="宋体"/>
          <w:color w:val="000000"/>
          <w:szCs w:val="32"/>
          <w:shd w:val="clear" w:color="auto" w:fill="FFFFFF"/>
          <w:lang w:bidi="ar"/>
        </w:rPr>
      </w:pPr>
      <w:bookmarkStart w:id="0" w:name="_GoBack"/>
      <w:bookmarkEnd w:id="0"/>
    </w:p>
    <w:p w:rsidR="006F1D8E" w:rsidRDefault="00223123">
      <w:pPr>
        <w:widowControl/>
        <w:shd w:val="clear" w:color="auto" w:fill="FFFFFF"/>
        <w:spacing w:line="520" w:lineRule="exact"/>
        <w:textAlignment w:val="center"/>
        <w:rPr>
          <w:rFonts w:ascii="黑体" w:eastAsia="黑体" w:hAnsi="宋体"/>
          <w:color w:val="000000"/>
          <w:szCs w:val="32"/>
          <w:shd w:val="clear" w:color="auto" w:fill="FFFFFF"/>
          <w:lang w:bidi="ar"/>
        </w:rPr>
      </w:pPr>
      <w:r>
        <w:rPr>
          <w:rFonts w:ascii="黑体" w:eastAsia="黑体" w:hAnsi="宋体" w:hint="eastAsia"/>
          <w:color w:val="000000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宋体" w:hint="eastAsia"/>
          <w:color w:val="000000"/>
          <w:szCs w:val="32"/>
          <w:shd w:val="clear" w:color="auto" w:fill="FFFFFF"/>
          <w:lang w:bidi="ar"/>
        </w:rPr>
        <w:t>2</w:t>
      </w:r>
    </w:p>
    <w:p w:rsidR="006F1D8E" w:rsidRDefault="00223123">
      <w:pPr>
        <w:jc w:val="center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  <w:lang w:bidi="ar"/>
        </w:rPr>
        <w:t xml:space="preserve"> </w:t>
      </w:r>
    </w:p>
    <w:p w:rsidR="006F1D8E" w:rsidRDefault="00223123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项目现场预拌混凝土质量巡查表</w:t>
      </w:r>
    </w:p>
    <w:p w:rsidR="006F1D8E" w:rsidRDefault="00223123">
      <w:pPr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 xml:space="preserve"> </w:t>
      </w: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035"/>
        <w:gridCol w:w="4840"/>
        <w:gridCol w:w="639"/>
        <w:gridCol w:w="868"/>
        <w:gridCol w:w="1040"/>
      </w:tblGrid>
      <w:tr w:rsidR="006F1D8E">
        <w:trPr>
          <w:trHeight w:val="432"/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检查内容</w:t>
            </w:r>
          </w:p>
        </w:tc>
        <w:tc>
          <w:tcPr>
            <w:tcW w:w="267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检查要点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检查结果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需要说明的问题</w:t>
            </w:r>
          </w:p>
        </w:tc>
      </w:tr>
      <w:tr w:rsidR="006F1D8E">
        <w:trPr>
          <w:trHeight w:val="432"/>
          <w:jc w:val="center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67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符合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bidi="ar"/>
              </w:rPr>
              <w:t>不符合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</w:tr>
      <w:tr w:rsidR="006F1D8E">
        <w:trPr>
          <w:trHeight w:val="908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混凝土交接货</w:t>
            </w: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登录工程质量安全智慧监管平台，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核查散预平台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推送的项目混凝土供应信息与现场接货信息的一致性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908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抽查混凝土施工视频记录，检查项目施工单位、预拌混凝土企业、监理单位在交货验收环节的行为规范性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908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项目现场应建立混凝土坍落度试验记录台账、混凝土标准试块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制作台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账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1109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混凝土养护</w:t>
            </w: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项目现场应按规定配备混凝土标准养护室（箱），工程建筑面积不超过</w:t>
            </w: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20000m</w:t>
            </w:r>
            <w:r>
              <w:rPr>
                <w:rFonts w:ascii="仿宋" w:eastAsia="仿宋" w:hAnsi="仿宋" w:cs="仿宋" w:hint="eastAsia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的，可设置标准养护箱；超过</w:t>
            </w: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20000m</w:t>
            </w:r>
            <w:r>
              <w:rPr>
                <w:rFonts w:ascii="仿宋" w:eastAsia="仿宋" w:hAnsi="仿宋" w:cs="仿宋" w:hint="eastAsia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的，应设置标准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养护室</w:t>
            </w:r>
            <w:proofErr w:type="gramEnd"/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842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混凝土标准试块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养护台账应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与混凝土标准试块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制作台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账一致，杜绝预拌混凝土企业代做代养混凝土试块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853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按要求制作同条件养护试块，建立同条件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试块台账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；同条件试块要与对应构件同条件养护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1191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混凝土浇筑</w:t>
            </w: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预拌混凝土自进入施工现场直至浇筑完成全过程中，监理单位要旁站、见证，严禁混凝土在浇筑过程中加水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792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混凝土质量检测</w:t>
            </w: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混凝土试块安装使用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二维码或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芯片等唯一性标识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F1D8E">
        <w:trPr>
          <w:trHeight w:val="922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6F1D8E">
            <w:pPr>
              <w:rPr>
                <w:sz w:val="20"/>
                <w:szCs w:val="20"/>
              </w:rPr>
            </w:pPr>
          </w:p>
        </w:tc>
        <w:tc>
          <w:tcPr>
            <w:tcW w:w="2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8E" w:rsidRDefault="0022312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登录省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质量安全监管平台，核查工程项目混凝土质量检测情况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8E" w:rsidRDefault="006F1D8E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p w:rsidR="006F1D8E" w:rsidRDefault="00223123">
      <w:pPr>
        <w:widowControl/>
        <w:jc w:val="left"/>
        <w:rPr>
          <w:rFonts w:ascii="仿宋_GB2312" w:hAnsi="微软雅黑" w:hint="eastAsia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  <w:lang w:bidi="ar"/>
        </w:rPr>
        <w:br w:type="page"/>
      </w:r>
    </w:p>
    <w:p w:rsidR="006F1D8E" w:rsidRDefault="00223123">
      <w:pPr>
        <w:widowControl/>
        <w:shd w:val="clear" w:color="auto" w:fill="FFFFFF"/>
        <w:spacing w:line="520" w:lineRule="exact"/>
        <w:textAlignment w:val="center"/>
        <w:rPr>
          <w:rFonts w:ascii="黑体" w:eastAsia="黑体" w:hAnsi="宋体"/>
          <w:color w:val="000000"/>
          <w:szCs w:val="32"/>
          <w:shd w:val="clear" w:color="auto" w:fill="FFFFFF"/>
          <w:lang w:bidi="ar"/>
        </w:rPr>
      </w:pPr>
      <w:r>
        <w:rPr>
          <w:rFonts w:ascii="黑体" w:eastAsia="黑体" w:hAnsi="宋体" w:hint="eastAsia"/>
          <w:color w:val="000000"/>
          <w:szCs w:val="32"/>
          <w:shd w:val="clear" w:color="auto" w:fill="FFFFFF"/>
          <w:lang w:bidi="ar"/>
        </w:rPr>
        <w:lastRenderedPageBreak/>
        <w:t>附件</w:t>
      </w:r>
      <w:r>
        <w:rPr>
          <w:rFonts w:ascii="黑体" w:eastAsia="黑体" w:hAnsi="宋体" w:hint="eastAsia"/>
          <w:color w:val="000000"/>
          <w:szCs w:val="32"/>
          <w:shd w:val="clear" w:color="auto" w:fill="FFFFFF"/>
          <w:lang w:bidi="ar"/>
        </w:rPr>
        <w:t>3</w:t>
      </w:r>
    </w:p>
    <w:p w:rsidR="006F1D8E" w:rsidRDefault="00223123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hAnsi="Calibri"/>
          <w:szCs w:val="32"/>
          <w:shd w:val="clear" w:color="auto" w:fill="FFFFFF"/>
        </w:rPr>
      </w:pPr>
      <w:r>
        <w:rPr>
          <w:rFonts w:ascii="仿宋_GB2312" w:hAnsi="Calibri" w:hint="eastAsia"/>
          <w:szCs w:val="32"/>
          <w:shd w:val="clear" w:color="auto" w:fill="FFFFFF"/>
          <w:lang w:bidi="ar"/>
        </w:rPr>
        <w:t xml:space="preserve"> </w:t>
      </w:r>
    </w:p>
    <w:p w:rsidR="006F1D8E" w:rsidRDefault="00223123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黑体" w:eastAsia="黑体" w:hAnsi="宋体"/>
          <w:szCs w:val="32"/>
          <w:shd w:val="clear" w:color="auto" w:fill="FFFFFF"/>
        </w:rPr>
      </w:pPr>
      <w:r>
        <w:rPr>
          <w:rFonts w:ascii="黑体" w:eastAsia="黑体" w:hAnsi="宋体" w:hint="eastAsia"/>
          <w:szCs w:val="32"/>
          <w:shd w:val="clear" w:color="auto" w:fill="FFFFFF"/>
          <w:lang w:bidi="ar"/>
        </w:rPr>
        <w:t>一、</w:t>
      </w:r>
      <w:proofErr w:type="gramStart"/>
      <w:r>
        <w:rPr>
          <w:rFonts w:ascii="黑体" w:eastAsia="黑体" w:hAnsi="宋体" w:hint="eastAsia"/>
          <w:szCs w:val="32"/>
          <w:shd w:val="clear" w:color="auto" w:fill="FFFFFF"/>
          <w:lang w:bidi="ar"/>
        </w:rPr>
        <w:t>湖北省散预信息化</w:t>
      </w:r>
      <w:proofErr w:type="gramEnd"/>
      <w:r>
        <w:rPr>
          <w:rFonts w:ascii="黑体" w:eastAsia="黑体" w:hAnsi="宋体" w:hint="eastAsia"/>
          <w:szCs w:val="32"/>
          <w:shd w:val="clear" w:color="auto" w:fill="FFFFFF"/>
          <w:lang w:bidi="ar"/>
        </w:rPr>
        <w:t>平台登录路径</w:t>
      </w:r>
    </w:p>
    <w:p w:rsidR="006F1D8E" w:rsidRDefault="00223123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hAnsi="Calibri"/>
          <w:szCs w:val="32"/>
          <w:shd w:val="clear" w:color="auto" w:fill="FFFFFF"/>
        </w:rPr>
      </w:pPr>
      <w:r>
        <w:rPr>
          <w:rFonts w:ascii="仿宋_GB2312" w:hAnsi="Calibri" w:hint="eastAsia"/>
          <w:szCs w:val="32"/>
          <w:shd w:val="clear" w:color="auto" w:fill="FFFFFF"/>
          <w:lang w:bidi="ar"/>
        </w:rPr>
        <w:t>路径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1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：登陆湖北省住房和城乡</w:t>
      </w:r>
      <w:proofErr w:type="gramStart"/>
      <w:r>
        <w:rPr>
          <w:rFonts w:ascii="仿宋_GB2312" w:hAnsi="Calibri" w:hint="eastAsia"/>
          <w:szCs w:val="32"/>
          <w:shd w:val="clear" w:color="auto" w:fill="FFFFFF"/>
          <w:lang w:bidi="ar"/>
        </w:rPr>
        <w:t>建设厅官网首页</w:t>
      </w:r>
      <w:proofErr w:type="gramEnd"/>
      <w:r>
        <w:rPr>
          <w:rFonts w:ascii="仿宋_GB2312" w:hAnsi="Calibri" w:hint="eastAsia"/>
          <w:szCs w:val="32"/>
          <w:shd w:val="clear" w:color="auto" w:fill="FFFFFF"/>
          <w:lang w:bidi="ar"/>
        </w:rPr>
        <w:t>（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https://zjt.hubei.gov.cn/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）进入“办事服务”栏目，在“业务系统”板块点击</w:t>
      </w:r>
      <w:proofErr w:type="gramStart"/>
      <w:r>
        <w:rPr>
          <w:rFonts w:ascii="仿宋_GB2312" w:hAnsi="Calibri" w:hint="eastAsia"/>
          <w:szCs w:val="32"/>
          <w:shd w:val="clear" w:color="auto" w:fill="FFFFFF"/>
          <w:lang w:bidi="ar"/>
        </w:rPr>
        <w:t>湖北省散预信息化</w:t>
      </w:r>
      <w:proofErr w:type="gramEnd"/>
      <w:r>
        <w:rPr>
          <w:rFonts w:ascii="仿宋_GB2312" w:hAnsi="Calibri" w:hint="eastAsia"/>
          <w:szCs w:val="32"/>
          <w:shd w:val="clear" w:color="auto" w:fill="FFFFFF"/>
          <w:lang w:bidi="ar"/>
        </w:rPr>
        <w:t>平台。</w:t>
      </w:r>
    </w:p>
    <w:p w:rsidR="006F1D8E" w:rsidRDefault="00223123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_GB2312" w:hAnsi="Calibri"/>
          <w:szCs w:val="32"/>
          <w:shd w:val="clear" w:color="auto" w:fill="FFFFFF"/>
        </w:rPr>
      </w:pPr>
      <w:r>
        <w:rPr>
          <w:rFonts w:ascii="仿宋_GB2312" w:hAnsi="Calibri" w:hint="eastAsia"/>
          <w:szCs w:val="32"/>
          <w:shd w:val="clear" w:color="auto" w:fill="FFFFFF"/>
          <w:lang w:bidi="ar"/>
        </w:rPr>
        <w:t>路径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2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：直接登录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http://sypt.hbcic.net.cn:8088/adminlogin</w:t>
      </w:r>
      <w:r>
        <w:rPr>
          <w:rFonts w:ascii="仿宋_GB2312" w:hAnsi="Calibri" w:hint="eastAsia"/>
          <w:szCs w:val="32"/>
          <w:shd w:val="clear" w:color="auto" w:fill="FFFFFF"/>
          <w:lang w:bidi="ar"/>
        </w:rPr>
        <w:t>网址进入</w:t>
      </w:r>
      <w:proofErr w:type="gramStart"/>
      <w:r>
        <w:rPr>
          <w:rFonts w:ascii="仿宋_GB2312" w:hAnsi="Calibri" w:hint="eastAsia"/>
          <w:szCs w:val="32"/>
          <w:shd w:val="clear" w:color="auto" w:fill="FFFFFF"/>
          <w:lang w:bidi="ar"/>
        </w:rPr>
        <w:t>湖北省散预信息化</w:t>
      </w:r>
      <w:proofErr w:type="gramEnd"/>
      <w:r>
        <w:rPr>
          <w:rFonts w:ascii="仿宋_GB2312" w:hAnsi="Calibri" w:hint="eastAsia"/>
          <w:szCs w:val="32"/>
          <w:shd w:val="clear" w:color="auto" w:fill="FFFFFF"/>
          <w:lang w:bidi="ar"/>
        </w:rPr>
        <w:t>平台。</w:t>
      </w:r>
    </w:p>
    <w:p w:rsidR="006F1D8E" w:rsidRDefault="00223123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黑体" w:eastAsia="黑体" w:hAnsi="宋体"/>
          <w:szCs w:val="32"/>
          <w:shd w:val="clear" w:color="auto" w:fill="FFFFFF"/>
        </w:rPr>
      </w:pPr>
      <w:r>
        <w:rPr>
          <w:rFonts w:ascii="黑体" w:eastAsia="黑体" w:hAnsi="宋体" w:hint="eastAsia"/>
          <w:szCs w:val="32"/>
          <w:shd w:val="clear" w:color="auto" w:fill="FFFFFF"/>
          <w:lang w:bidi="ar"/>
        </w:rPr>
        <w:t>二、湖北省建设工程质量安全智慧监管平台登录路径</w:t>
      </w:r>
    </w:p>
    <w:p w:rsidR="006F1D8E" w:rsidRDefault="00223123">
      <w:pPr>
        <w:ind w:firstLineChars="200" w:firstLine="640"/>
        <w:rPr>
          <w:rFonts w:ascii="仿宋_GB2312" w:hAnsi="微软雅黑" w:hint="eastAsia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  <w:lang w:bidi="ar"/>
        </w:rPr>
        <w:t>路径</w:t>
      </w:r>
      <w:r>
        <w:rPr>
          <w:rFonts w:ascii="仿宋_GB2312" w:hAnsi="微软雅黑" w:hint="eastAsia"/>
          <w:color w:val="000000"/>
          <w:szCs w:val="32"/>
          <w:lang w:bidi="ar"/>
        </w:rPr>
        <w:t>1</w:t>
      </w:r>
      <w:r>
        <w:rPr>
          <w:rFonts w:ascii="仿宋_GB2312" w:hAnsi="微软雅黑" w:hint="eastAsia"/>
          <w:color w:val="000000"/>
          <w:szCs w:val="32"/>
          <w:lang w:bidi="ar"/>
        </w:rPr>
        <w:t>：登陆湖北省住房和城乡</w:t>
      </w:r>
      <w:proofErr w:type="gramStart"/>
      <w:r>
        <w:rPr>
          <w:rFonts w:ascii="仿宋_GB2312" w:hAnsi="微软雅黑" w:hint="eastAsia"/>
          <w:color w:val="000000"/>
          <w:szCs w:val="32"/>
          <w:lang w:bidi="ar"/>
        </w:rPr>
        <w:t>建设厅官网首页</w:t>
      </w:r>
      <w:proofErr w:type="gramEnd"/>
    </w:p>
    <w:p w:rsidR="006F1D8E" w:rsidRDefault="00223123">
      <w:pPr>
        <w:rPr>
          <w:rFonts w:ascii="仿宋_GB2312" w:hAnsi="微软雅黑" w:hint="eastAsia"/>
          <w:color w:val="000000"/>
          <w:szCs w:val="32"/>
        </w:rPr>
      </w:pPr>
      <w:r>
        <w:rPr>
          <w:rFonts w:ascii="仿宋_GB2312" w:hAnsi="微软雅黑" w:cs="仿宋_GB2312" w:hint="eastAsia"/>
          <w:color w:val="000000"/>
          <w:szCs w:val="32"/>
          <w:lang w:bidi="ar"/>
        </w:rPr>
        <w:t xml:space="preserve">(https://zjt.hubei.gov.cn/) </w:t>
      </w:r>
      <w:r>
        <w:rPr>
          <w:rFonts w:ascii="仿宋_GB2312" w:hAnsi="微软雅黑" w:cs="仿宋_GB2312" w:hint="eastAsia"/>
          <w:color w:val="000000"/>
          <w:szCs w:val="32"/>
          <w:lang w:bidi="ar"/>
        </w:rPr>
        <w:t>进入“办事服务”栏目在“业务系统”板块点击建筑工程质量监督。</w:t>
      </w:r>
    </w:p>
    <w:p w:rsidR="006F1D8E" w:rsidRDefault="00223123">
      <w:pPr>
        <w:ind w:firstLineChars="200" w:firstLine="640"/>
        <w:rPr>
          <w:rFonts w:ascii="仿宋_GB2312" w:hAnsi="微软雅黑" w:hint="eastAsia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  <w:lang w:bidi="ar"/>
        </w:rPr>
        <w:t>路径</w:t>
      </w:r>
      <w:r>
        <w:rPr>
          <w:rFonts w:ascii="仿宋_GB2312" w:hAnsi="微软雅黑" w:hint="eastAsia"/>
          <w:color w:val="000000"/>
          <w:szCs w:val="32"/>
          <w:lang w:bidi="ar"/>
        </w:rPr>
        <w:t xml:space="preserve"> 2:</w:t>
      </w:r>
      <w:r>
        <w:rPr>
          <w:rFonts w:ascii="仿宋_GB2312" w:hAnsi="微软雅黑" w:hint="eastAsia"/>
          <w:color w:val="000000"/>
          <w:szCs w:val="32"/>
          <w:lang w:bidi="ar"/>
        </w:rPr>
        <w:t xml:space="preserve"> </w:t>
      </w:r>
      <w:r>
        <w:rPr>
          <w:rFonts w:ascii="仿宋_GB2312" w:hAnsi="微软雅黑" w:hint="eastAsia"/>
          <w:color w:val="000000"/>
          <w:szCs w:val="32"/>
          <w:lang w:bidi="ar"/>
        </w:rPr>
        <w:t>直接登录</w:t>
      </w:r>
    </w:p>
    <w:p w:rsidR="006F1D8E" w:rsidRDefault="00223123">
      <w:pPr>
        <w:ind w:firstLineChars="200" w:firstLine="640"/>
        <w:rPr>
          <w:rFonts w:ascii="仿宋" w:eastAsia="仿宋" w:hAnsi="仿宋" w:cs="仿宋"/>
          <w:sz w:val="20"/>
          <w:szCs w:val="20"/>
        </w:rPr>
      </w:pPr>
      <w:r>
        <w:rPr>
          <w:rFonts w:ascii="仿宋_GB2312" w:hAnsi="微软雅黑" w:cs="仿宋_GB2312" w:hint="eastAsia"/>
          <w:color w:val="000000"/>
          <w:szCs w:val="32"/>
          <w:lang w:bidi="ar"/>
        </w:rPr>
        <w:t xml:space="preserve">http://aqjdxt.hbcic.net.cn:8904/ </w:t>
      </w:r>
      <w:r>
        <w:rPr>
          <w:rFonts w:ascii="仿宋_GB2312" w:hAnsi="微软雅黑" w:cs="仿宋_GB2312" w:hint="eastAsia"/>
          <w:color w:val="000000"/>
          <w:szCs w:val="32"/>
          <w:lang w:bidi="ar"/>
        </w:rPr>
        <w:t>网址进入湖北省建设工程质量安全智慧监管平台</w:t>
      </w:r>
    </w:p>
    <w:p w:rsidR="006F1D8E" w:rsidRDefault="00223123">
      <w:pPr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  <w:lang w:bidi="ar"/>
        </w:rPr>
        <w:t xml:space="preserve"> </w:t>
      </w:r>
    </w:p>
    <w:sectPr w:rsidR="006F1D8E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23" w:rsidRDefault="00223123">
      <w:r>
        <w:separator/>
      </w:r>
    </w:p>
  </w:endnote>
  <w:endnote w:type="continuationSeparator" w:id="0">
    <w:p w:rsidR="00223123" w:rsidRDefault="0022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8E" w:rsidRDefault="002231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D8E" w:rsidRDefault="00223123">
                          <w:pPr>
                            <w:pStyle w:val="a3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6880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1D8E" w:rsidRDefault="00223123">
                    <w:pPr>
                      <w:pStyle w:val="a3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906880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23" w:rsidRDefault="00223123">
      <w:r>
        <w:separator/>
      </w:r>
    </w:p>
  </w:footnote>
  <w:footnote w:type="continuationSeparator" w:id="0">
    <w:p w:rsidR="00223123" w:rsidRDefault="0022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2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E1OTc2ZTUwOWYzNDA2OTFmMThmZDgyZGI1YmUifQ=="/>
  </w:docVars>
  <w:rsids>
    <w:rsidRoot w:val="5E977924"/>
    <w:rsid w:val="D3FBA5A2"/>
    <w:rsid w:val="FDE5DA40"/>
    <w:rsid w:val="FFFF1CDD"/>
    <w:rsid w:val="00223123"/>
    <w:rsid w:val="005E5293"/>
    <w:rsid w:val="006F1D8E"/>
    <w:rsid w:val="00906880"/>
    <w:rsid w:val="009F242B"/>
    <w:rsid w:val="00AD5B3D"/>
    <w:rsid w:val="00B772D3"/>
    <w:rsid w:val="00EA5778"/>
    <w:rsid w:val="07F55276"/>
    <w:rsid w:val="0F2D5874"/>
    <w:rsid w:val="1DB86168"/>
    <w:rsid w:val="1F236109"/>
    <w:rsid w:val="2C4017BE"/>
    <w:rsid w:val="343F5485"/>
    <w:rsid w:val="368B07C3"/>
    <w:rsid w:val="39D10894"/>
    <w:rsid w:val="49383CEB"/>
    <w:rsid w:val="4A2658A1"/>
    <w:rsid w:val="4C3C6D63"/>
    <w:rsid w:val="58F50704"/>
    <w:rsid w:val="5E977924"/>
    <w:rsid w:val="64EE55D5"/>
    <w:rsid w:val="9EE7F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Company>P R C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2023-10-30T20:34:00Z</dcterms:created>
  <dcterms:modified xsi:type="dcterms:W3CDTF">2024-02-07T07:14:00Z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5DE6EF64B33D489E88D8B7081B7B0CC5</vt:lpwstr>
  </property>
</Properties>
</file>